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527EF" w14:textId="77777777" w:rsidR="000C5375" w:rsidRDefault="00000000">
      <w:pPr>
        <w:pStyle w:val="1"/>
        <w:spacing w:before="240" w:beforeAutospacing="0"/>
        <w:jc w:val="center"/>
        <w:rPr>
          <w:sz w:val="44"/>
          <w:szCs w:val="44"/>
        </w:rPr>
      </w:pPr>
      <w:r>
        <w:rPr>
          <w:rStyle w:val="a5"/>
          <w:rFonts w:hint="eastAsia"/>
          <w:b/>
          <w:bCs/>
          <w:sz w:val="44"/>
          <w:szCs w:val="44"/>
        </w:rPr>
        <w:t>COPYRIGHT TRANSFER AGREEMENT</w:t>
      </w:r>
    </w:p>
    <w:p w14:paraId="58F9BAB0" w14:textId="77777777" w:rsidR="000C5375" w:rsidRDefault="000C5375">
      <w:pPr>
        <w:spacing w:before="240" w:after="240"/>
        <w:rPr>
          <w:sz w:val="2"/>
          <w:szCs w:val="2"/>
        </w:rPr>
      </w:pPr>
    </w:p>
    <w:p w14:paraId="7F7BDAFC" w14:textId="77777777" w:rsidR="000C5375" w:rsidRDefault="00000000">
      <w:pPr>
        <w:pStyle w:val="a3"/>
        <w:spacing w:before="240" w:beforeAutospacing="0"/>
        <w:rPr>
          <w:sz w:val="28"/>
          <w:szCs w:val="28"/>
        </w:rPr>
      </w:pPr>
      <w:r>
        <w:rPr>
          <w:rFonts w:hint="eastAsia"/>
          <w:b/>
          <w:bCs/>
          <w:sz w:val="28"/>
          <w:szCs w:val="28"/>
        </w:rPr>
        <w:t>To: Institute of Culture Convergence Archiving</w:t>
      </w:r>
    </w:p>
    <w:p w14:paraId="4D8CE8B6" w14:textId="77777777" w:rsidR="000C5375" w:rsidRDefault="000C5375">
      <w:pPr>
        <w:rPr>
          <w:sz w:val="2"/>
          <w:szCs w:val="2"/>
        </w:rPr>
      </w:pPr>
    </w:p>
    <w:p w14:paraId="31C86F00" w14:textId="77777777" w:rsidR="000C5375" w:rsidRDefault="00000000">
      <w:pPr>
        <w:pStyle w:val="2"/>
        <w:spacing w:before="240" w:beforeAutospacing="0"/>
      </w:pPr>
      <w:r>
        <w:rPr>
          <w:rFonts w:hint="eastAsia"/>
        </w:rPr>
        <w:t>Article 1. Identification of the Work</w:t>
      </w:r>
    </w:p>
    <w:tbl>
      <w:tblPr>
        <w:tblOverlap w:val="never"/>
        <w:tblW w:w="9069" w:type="dxa"/>
        <w:tblLook w:val="04A0" w:firstRow="1" w:lastRow="0" w:firstColumn="1" w:lastColumn="0" w:noHBand="0" w:noVBand="1"/>
      </w:tblPr>
      <w:tblGrid>
        <w:gridCol w:w="1762"/>
        <w:gridCol w:w="7307"/>
      </w:tblGrid>
      <w:tr w:rsidR="000C5375" w14:paraId="41431E85" w14:textId="77777777">
        <w:trPr>
          <w:trHeight w:val="653"/>
        </w:trPr>
        <w:tc>
          <w:tcPr>
            <w:tcW w:w="17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572784" w14:textId="77777777" w:rsidR="000C5375" w:rsidRDefault="00000000">
            <w:pPr>
              <w:jc w:val="center"/>
              <w:rPr>
                <w:b/>
                <w:bCs/>
                <w:sz w:val="21"/>
                <w:szCs w:val="21"/>
              </w:rPr>
            </w:pPr>
            <w:r>
              <w:rPr>
                <w:rFonts w:hint="eastAsia"/>
                <w:b/>
                <w:bCs/>
                <w:sz w:val="21"/>
                <w:szCs w:val="21"/>
              </w:rPr>
              <w:t>Title in Korean</w:t>
            </w:r>
          </w:p>
        </w:tc>
        <w:tc>
          <w:tcPr>
            <w:tcW w:w="73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93EEF6" w14:textId="370E08D5" w:rsidR="000C5375" w:rsidRDefault="00B60FAC">
            <w:pPr>
              <w:rPr>
                <w:b/>
                <w:bCs/>
                <w:sz w:val="21"/>
                <w:szCs w:val="21"/>
              </w:rPr>
            </w:pPr>
            <w:r>
              <w:rPr>
                <w:rFonts w:hint="eastAsia"/>
                <w:b/>
                <w:bCs/>
                <w:sz w:val="21"/>
                <w:szCs w:val="21"/>
              </w:rPr>
              <w:t xml:space="preserve"> </w:t>
            </w:r>
          </w:p>
        </w:tc>
      </w:tr>
      <w:tr w:rsidR="000C5375" w14:paraId="50101DE4" w14:textId="77777777">
        <w:trPr>
          <w:trHeight w:val="653"/>
        </w:trPr>
        <w:tc>
          <w:tcPr>
            <w:tcW w:w="17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6F6B546" w14:textId="77777777" w:rsidR="000C5375" w:rsidRDefault="00000000">
            <w:pPr>
              <w:jc w:val="center"/>
              <w:rPr>
                <w:b/>
                <w:bCs/>
                <w:sz w:val="21"/>
                <w:szCs w:val="21"/>
              </w:rPr>
            </w:pPr>
            <w:r>
              <w:rPr>
                <w:rFonts w:hint="eastAsia"/>
                <w:b/>
                <w:bCs/>
                <w:sz w:val="21"/>
                <w:szCs w:val="21"/>
              </w:rPr>
              <w:t>Title in English</w:t>
            </w:r>
          </w:p>
        </w:tc>
        <w:tc>
          <w:tcPr>
            <w:tcW w:w="730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19519EC" w14:textId="77777777" w:rsidR="000C5375" w:rsidRDefault="000C5375">
            <w:pPr>
              <w:rPr>
                <w:b/>
                <w:bCs/>
                <w:sz w:val="21"/>
                <w:szCs w:val="21"/>
              </w:rPr>
            </w:pPr>
          </w:p>
        </w:tc>
      </w:tr>
    </w:tbl>
    <w:p w14:paraId="1557A5A6" w14:textId="77777777" w:rsidR="000C5375" w:rsidRDefault="000C5375">
      <w:pPr>
        <w:rPr>
          <w:sz w:val="6"/>
          <w:szCs w:val="6"/>
        </w:rPr>
      </w:pPr>
    </w:p>
    <w:p w14:paraId="5E7A8CDF" w14:textId="77777777" w:rsidR="000C5375" w:rsidRDefault="00000000">
      <w:pPr>
        <w:pStyle w:val="2"/>
        <w:spacing w:before="240" w:beforeAutospacing="0"/>
      </w:pPr>
      <w:r>
        <w:rPr>
          <w:rFonts w:hint="eastAsia"/>
        </w:rPr>
        <w:t>Article 2. Transfer of Economic Rights</w:t>
      </w:r>
    </w:p>
    <w:p w14:paraId="1E7B305D" w14:textId="77777777" w:rsidR="000C5375" w:rsidRDefault="00000000">
      <w:pPr>
        <w:pStyle w:val="a3"/>
        <w:spacing w:before="240" w:beforeAutospacing="0" w:after="0" w:afterAutospacing="0"/>
        <w:ind w:left="283" w:hangingChars="135" w:hanging="283"/>
        <w:jc w:val="both"/>
      </w:pPr>
      <w:r>
        <w:rPr>
          <w:rFonts w:hint="eastAsia"/>
        </w:rPr>
        <w:t>① The Author hereby transfers to the Institute the copyright in the Article within the following scope:</w:t>
      </w:r>
    </w:p>
    <w:p w14:paraId="76FB2218" w14:textId="77777777" w:rsidR="000C5375" w:rsidRDefault="00000000">
      <w:pPr>
        <w:pStyle w:val="a3"/>
        <w:spacing w:before="240" w:beforeAutospacing="0" w:after="0" w:afterAutospacing="0"/>
        <w:ind w:leftChars="88" w:left="568" w:hangingChars="170" w:hanging="357"/>
      </w:pPr>
      <w:proofErr w:type="spellStart"/>
      <w:r>
        <w:rPr>
          <w:rFonts w:hint="eastAsia"/>
        </w:rPr>
        <w:t>ⅰ</w:t>
      </w:r>
      <w:proofErr w:type="spellEnd"/>
      <w:r>
        <w:rPr>
          <w:rFonts w:hint="eastAsia"/>
        </w:rPr>
        <w:t>) Printing, publication, and distribution of the journal;</w:t>
      </w:r>
    </w:p>
    <w:p w14:paraId="1B57E968" w14:textId="77777777" w:rsidR="000C5375" w:rsidRDefault="00000000">
      <w:pPr>
        <w:pStyle w:val="a3"/>
        <w:spacing w:before="240" w:beforeAutospacing="0" w:after="0" w:afterAutospacing="0"/>
        <w:ind w:leftChars="88" w:left="568" w:hangingChars="170" w:hanging="357"/>
      </w:pPr>
      <w:proofErr w:type="spellStart"/>
      <w:r>
        <w:rPr>
          <w:rFonts w:hint="eastAsia"/>
        </w:rPr>
        <w:t>ⅱ</w:t>
      </w:r>
      <w:proofErr w:type="spellEnd"/>
      <w:r>
        <w:rPr>
          <w:rFonts w:hint="eastAsia"/>
        </w:rPr>
        <w:t>) Production of an electronic version of the Article and its online distribution through electronic media, including online databases;</w:t>
      </w:r>
    </w:p>
    <w:p w14:paraId="16A209D5" w14:textId="77777777" w:rsidR="000C5375" w:rsidRDefault="00000000">
      <w:pPr>
        <w:pStyle w:val="a3"/>
        <w:spacing w:before="240" w:beforeAutospacing="0" w:after="0" w:afterAutospacing="0"/>
        <w:ind w:leftChars="88" w:left="568" w:hangingChars="170" w:hanging="357"/>
      </w:pPr>
      <w:proofErr w:type="spellStart"/>
      <w:r>
        <w:rPr>
          <w:rFonts w:hint="eastAsia"/>
        </w:rPr>
        <w:t>ⅲ</w:t>
      </w:r>
      <w:proofErr w:type="spellEnd"/>
      <w:r>
        <w:rPr>
          <w:rFonts w:hint="eastAsia"/>
        </w:rPr>
        <w:t>) Publication and online distribution through the website of the journal publisher or the journal; and</w:t>
      </w:r>
    </w:p>
    <w:p w14:paraId="615FFC0E" w14:textId="77777777" w:rsidR="000C5375" w:rsidRDefault="00000000">
      <w:pPr>
        <w:pStyle w:val="a3"/>
        <w:spacing w:before="240" w:beforeAutospacing="0" w:after="0" w:afterAutospacing="0"/>
        <w:ind w:leftChars="88" w:left="568" w:hangingChars="170" w:hanging="357"/>
      </w:pPr>
      <w:proofErr w:type="spellStart"/>
      <w:r>
        <w:rPr>
          <w:rFonts w:hint="eastAsia"/>
        </w:rPr>
        <w:t>ⅳ</w:t>
      </w:r>
      <w:proofErr w:type="spellEnd"/>
      <w:r>
        <w:rPr>
          <w:rFonts w:hint="eastAsia"/>
        </w:rPr>
        <w:t>) Publication and public access through the websites of nonprofit institutions, electronic libraries, or research funding organizations.</w:t>
      </w:r>
    </w:p>
    <w:p w14:paraId="3A559075" w14:textId="77777777" w:rsidR="000C5375" w:rsidRDefault="000C5375">
      <w:pPr>
        <w:rPr>
          <w:sz w:val="6"/>
          <w:szCs w:val="6"/>
        </w:rPr>
      </w:pPr>
    </w:p>
    <w:p w14:paraId="7F93BD81" w14:textId="77777777" w:rsidR="000C5375" w:rsidRDefault="00000000">
      <w:pPr>
        <w:pStyle w:val="2"/>
        <w:spacing w:before="240" w:beforeAutospacing="0"/>
      </w:pPr>
      <w:r>
        <w:rPr>
          <w:rFonts w:hint="eastAsia"/>
        </w:rPr>
        <w:t>Article 3. Rights Retained by the Author Following the Transfer of Economic Rights</w:t>
      </w:r>
      <w:r>
        <w:rPr>
          <w:rStyle w:val="a5"/>
          <w:rFonts w:hint="eastAsia"/>
          <w:b/>
          <w:bCs/>
        </w:rPr>
        <w:t xml:space="preserve"> </w:t>
      </w:r>
    </w:p>
    <w:p w14:paraId="61D9F85F" w14:textId="77777777" w:rsidR="000C5375" w:rsidRDefault="00000000">
      <w:pPr>
        <w:pStyle w:val="a3"/>
        <w:spacing w:before="240" w:beforeAutospacing="0" w:after="0" w:afterAutospacing="0"/>
        <w:ind w:left="283" w:hangingChars="135" w:hanging="283"/>
        <w:jc w:val="both"/>
      </w:pPr>
      <w:r>
        <w:rPr>
          <w:rFonts w:hint="eastAsia"/>
        </w:rPr>
        <w:t>① The Author may file applications for patents, utility models, design registrations, or trademarks based on the content of the Article. Except in such cases, the Author may not transfer the rights to the Article to a commercial entity for the purpose of commercializing the Article.</w:t>
      </w:r>
    </w:p>
    <w:p w14:paraId="021A2DC1" w14:textId="77777777" w:rsidR="000C5375" w:rsidRDefault="00000000">
      <w:pPr>
        <w:pStyle w:val="a3"/>
        <w:spacing w:before="240" w:beforeAutospacing="0" w:after="0" w:afterAutospacing="0"/>
        <w:ind w:left="283" w:hangingChars="135" w:hanging="283"/>
        <w:jc w:val="both"/>
      </w:pPr>
      <w:r>
        <w:rPr>
          <w:rFonts w:hint="eastAsia"/>
        </w:rPr>
        <w:t>② The Author may reproduce and distribute all or part of the Article for personal or noncommercial purposes, including education and individual research.</w:t>
      </w:r>
    </w:p>
    <w:p w14:paraId="415A0567" w14:textId="77777777" w:rsidR="000C5375" w:rsidRDefault="00000000">
      <w:pPr>
        <w:pStyle w:val="a3"/>
        <w:spacing w:before="240" w:beforeAutospacing="0" w:after="0" w:afterAutospacing="0"/>
        <w:ind w:left="283" w:hangingChars="135" w:hanging="283"/>
        <w:jc w:val="both"/>
      </w:pPr>
      <w:r>
        <w:rPr>
          <w:rFonts w:hint="eastAsia"/>
        </w:rPr>
        <w:t>③ The Author may reproduce, distribute, and transmit all or part of the Article through the Author’s personal website, the website of the Author’s affiliated institution or organization, the website of the research funding organization, or any other website operated for noncommercial purposes.</w:t>
      </w:r>
    </w:p>
    <w:p w14:paraId="358E146A" w14:textId="77777777" w:rsidR="000C5375" w:rsidRDefault="00000000">
      <w:pPr>
        <w:pStyle w:val="2"/>
        <w:spacing w:before="240" w:beforeAutospacing="0"/>
      </w:pPr>
      <w:r>
        <w:rPr>
          <w:rStyle w:val="a5"/>
          <w:rFonts w:hint="eastAsia"/>
          <w:b/>
          <w:bCs/>
        </w:rPr>
        <w:lastRenderedPageBreak/>
        <w:t xml:space="preserve">Article 4. Warranties and Responsibilities </w:t>
      </w:r>
    </w:p>
    <w:p w14:paraId="26B208BE" w14:textId="77777777" w:rsidR="000C5375" w:rsidRDefault="00000000">
      <w:pPr>
        <w:pStyle w:val="a3"/>
        <w:spacing w:before="0" w:beforeAutospacing="0" w:afterAutospacing="0"/>
        <w:ind w:left="283" w:hangingChars="135" w:hanging="283"/>
        <w:jc w:val="both"/>
      </w:pPr>
      <w:r>
        <w:rPr>
          <w:rFonts w:hint="eastAsia"/>
        </w:rPr>
        <w:t>① By signing this Agreement, the Author represents and warrants the following:</w:t>
      </w:r>
    </w:p>
    <w:p w14:paraId="17061986" w14:textId="77777777" w:rsidR="000C5375" w:rsidRDefault="00000000">
      <w:pPr>
        <w:pStyle w:val="a3"/>
        <w:spacing w:before="0" w:beforeAutospacing="0" w:afterAutospacing="0"/>
        <w:ind w:leftChars="88" w:left="568" w:hangingChars="170" w:hanging="357"/>
      </w:pPr>
      <w:proofErr w:type="spellStart"/>
      <w:r>
        <w:rPr>
          <w:rFonts w:hint="eastAsia"/>
        </w:rPr>
        <w:t>ⅰ</w:t>
      </w:r>
      <w:proofErr w:type="spellEnd"/>
      <w:r>
        <w:rPr>
          <w:rFonts w:hint="eastAsia"/>
        </w:rPr>
        <w:t>) The Author has made a substantial intellectual contribution to the Article and accepts responsibility for its content;</w:t>
      </w:r>
    </w:p>
    <w:p w14:paraId="600DDB81" w14:textId="77777777" w:rsidR="000C5375" w:rsidRDefault="00000000">
      <w:pPr>
        <w:pStyle w:val="a3"/>
        <w:spacing w:before="0" w:beforeAutospacing="0" w:afterAutospacing="0"/>
        <w:ind w:leftChars="88" w:left="568" w:hangingChars="170" w:hanging="357"/>
      </w:pPr>
      <w:proofErr w:type="spellStart"/>
      <w:r>
        <w:rPr>
          <w:rFonts w:hint="eastAsia"/>
        </w:rPr>
        <w:t>ⅱ</w:t>
      </w:r>
      <w:proofErr w:type="spellEnd"/>
      <w:r>
        <w:rPr>
          <w:rFonts w:hint="eastAsia"/>
        </w:rPr>
        <w:t xml:space="preserve">) The Article has not previously been published or presented elsewhere and has been submitted exclusively to this journal; </w:t>
      </w:r>
    </w:p>
    <w:p w14:paraId="0EAADC0D" w14:textId="77777777" w:rsidR="000C5375" w:rsidRDefault="00000000">
      <w:pPr>
        <w:pStyle w:val="a3"/>
        <w:spacing w:before="0" w:beforeAutospacing="0" w:afterAutospacing="0"/>
        <w:ind w:leftChars="88" w:left="568" w:hangingChars="170" w:hanging="357"/>
      </w:pPr>
      <w:proofErr w:type="spellStart"/>
      <w:r>
        <w:rPr>
          <w:rFonts w:hint="eastAsia"/>
        </w:rPr>
        <w:t>ⅲ</w:t>
      </w:r>
      <w:proofErr w:type="spellEnd"/>
      <w:r>
        <w:rPr>
          <w:rFonts w:hint="eastAsia"/>
        </w:rPr>
        <w:t xml:space="preserve">) The Article does not contain any content that defames others, infringes upon their rights, or may cause harm to any person or organization; and </w:t>
      </w:r>
    </w:p>
    <w:p w14:paraId="4BC89FAF" w14:textId="77777777" w:rsidR="000C5375" w:rsidRDefault="00000000">
      <w:pPr>
        <w:pStyle w:val="a3"/>
        <w:spacing w:before="0" w:beforeAutospacing="0" w:afterAutospacing="0"/>
        <w:ind w:leftChars="88" w:left="568" w:hangingChars="170" w:hanging="357"/>
      </w:pPr>
      <w:proofErr w:type="spellStart"/>
      <w:r>
        <w:rPr>
          <w:rFonts w:hint="eastAsia"/>
        </w:rPr>
        <w:t>ⅳ</w:t>
      </w:r>
      <w:proofErr w:type="spellEnd"/>
      <w:r>
        <w:rPr>
          <w:rFonts w:hint="eastAsia"/>
        </w:rPr>
        <w:t xml:space="preserve">) Where the Article contains material excerpted from a copyrighted work of another person, the Author has obtained permission from the copyright holder or has appropriately cited the source and used the material in a lawful manner. </w:t>
      </w:r>
    </w:p>
    <w:p w14:paraId="6AA2E8EB" w14:textId="77777777" w:rsidR="000C5375" w:rsidRDefault="00000000">
      <w:pPr>
        <w:pStyle w:val="a3"/>
        <w:spacing w:before="0" w:beforeAutospacing="0" w:afterAutospacing="0"/>
        <w:ind w:left="283" w:hangingChars="135" w:hanging="283"/>
        <w:jc w:val="both"/>
      </w:pPr>
      <w:r>
        <w:rPr>
          <w:rFonts w:hint="eastAsia"/>
        </w:rPr>
        <w:t xml:space="preserve">② If the content of the Article infringes upon the rights of a third party and causes damage to the Institute or any third party, the Author shall bear responsibility for such damage. </w:t>
      </w:r>
    </w:p>
    <w:p w14:paraId="06CE723D" w14:textId="77777777" w:rsidR="000C5375" w:rsidRDefault="000C5375">
      <w:pPr>
        <w:pStyle w:val="a3"/>
        <w:spacing w:before="0" w:beforeAutospacing="0" w:after="0" w:afterAutospacing="0"/>
        <w:ind w:left="135" w:hangingChars="135" w:hanging="135"/>
        <w:jc w:val="both"/>
        <w:rPr>
          <w:sz w:val="10"/>
          <w:szCs w:val="10"/>
        </w:rPr>
      </w:pPr>
    </w:p>
    <w:p w14:paraId="39015318" w14:textId="77777777" w:rsidR="000C5375" w:rsidRDefault="00000000">
      <w:pPr>
        <w:pStyle w:val="2"/>
        <w:spacing w:before="240" w:beforeAutospacing="0"/>
        <w:rPr>
          <w:lang w:val="fr-FR"/>
        </w:rPr>
      </w:pPr>
      <w:r>
        <w:rPr>
          <w:rFonts w:hint="eastAsia"/>
          <w:lang w:val="fr-FR"/>
        </w:rPr>
        <w:t xml:space="preserve">Article 5. </w:t>
      </w:r>
      <w:proofErr w:type="spellStart"/>
      <w:r>
        <w:rPr>
          <w:rFonts w:hint="eastAsia"/>
          <w:lang w:val="fr-FR"/>
        </w:rPr>
        <w:t>Reuse</w:t>
      </w:r>
      <w:proofErr w:type="spellEnd"/>
      <w:r>
        <w:rPr>
          <w:rFonts w:hint="eastAsia"/>
          <w:lang w:val="fr-FR"/>
        </w:rPr>
        <w:t xml:space="preserve"> Policy</w:t>
      </w:r>
    </w:p>
    <w:p w14:paraId="02DD9DC2" w14:textId="683CEB22" w:rsidR="000C5375" w:rsidRDefault="00000000">
      <w:pPr>
        <w:pStyle w:val="a3"/>
        <w:spacing w:before="0" w:beforeAutospacing="0" w:afterAutospacing="0"/>
        <w:ind w:left="283" w:hangingChars="135" w:hanging="283"/>
        <w:jc w:val="both"/>
        <w:rPr>
          <w:lang w:val="fr-FR"/>
        </w:rPr>
      </w:pPr>
      <w:r>
        <w:rPr>
          <w:rFonts w:hint="eastAsia"/>
          <w:lang w:val="fr-FR"/>
        </w:rPr>
        <w:t xml:space="preserve">CCL </w:t>
      </w:r>
      <w:r w:rsidR="00CD7264">
        <w:rPr>
          <w:noProof/>
          <w:lang w:val="fr-FR"/>
        </w:rPr>
        <w:drawing>
          <wp:inline distT="0" distB="0" distL="0" distR="0" wp14:anchorId="6E9BD3ED" wp14:editId="70F0FD93">
            <wp:extent cx="1097280" cy="384175"/>
            <wp:effectExtent l="0" t="0" r="7620" b="0"/>
            <wp:docPr id="56696703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7280" cy="384175"/>
                    </a:xfrm>
                    <a:prstGeom prst="rect">
                      <a:avLst/>
                    </a:prstGeom>
                    <a:noFill/>
                  </pic:spPr>
                </pic:pic>
              </a:graphicData>
            </a:graphic>
          </wp:inline>
        </w:drawing>
      </w:r>
      <w:r>
        <w:rPr>
          <w:rFonts w:hint="eastAsia"/>
          <w:lang w:val="fr-FR"/>
        </w:rPr>
        <w:t>: Attribution–</w:t>
      </w:r>
      <w:proofErr w:type="spellStart"/>
      <w:r>
        <w:rPr>
          <w:rFonts w:hint="eastAsia"/>
          <w:lang w:val="fr-FR"/>
        </w:rPr>
        <w:t>NonCommercial</w:t>
      </w:r>
      <w:proofErr w:type="spellEnd"/>
      <w:r>
        <w:rPr>
          <w:rFonts w:hint="eastAsia"/>
          <w:lang w:val="fr-FR"/>
        </w:rPr>
        <w:t xml:space="preserve"> (CC BY-NC)</w:t>
      </w:r>
    </w:p>
    <w:p w14:paraId="0AF9CD62" w14:textId="5362C1A1" w:rsidR="000C5375" w:rsidRDefault="00CD7264" w:rsidP="00CD7264">
      <w:pPr>
        <w:pStyle w:val="a3"/>
        <w:spacing w:before="0" w:beforeAutospacing="0" w:afterAutospacing="0"/>
        <w:ind w:left="283" w:hanging="283"/>
        <w:jc w:val="both"/>
      </w:pPr>
      <w:r w:rsidRPr="00CD7264">
        <w:rPr>
          <w:rFonts w:hint="eastAsia"/>
        </w:rPr>
        <w:t xml:space="preserve">① </w:t>
      </w:r>
      <w:r>
        <w:rPr>
          <w:rFonts w:hint="eastAsia"/>
        </w:rPr>
        <w:t xml:space="preserve"> </w:t>
      </w:r>
      <w:r>
        <w:rPr>
          <w:noProof/>
        </w:rPr>
        <w:drawing>
          <wp:inline distT="0" distB="0" distL="0" distR="0" wp14:anchorId="667FDEB7" wp14:editId="75E02F2C">
            <wp:extent cx="207010" cy="207010"/>
            <wp:effectExtent l="0" t="0" r="2540" b="2540"/>
            <wp:docPr id="1584607749"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r>
        <w:rPr>
          <w:rFonts w:hint="eastAsia"/>
        </w:rPr>
        <w:t xml:space="preserve"> The name of the Author, the source, and other relevant attribution information must be clearly indicated. When the Article is reproduced or posted elsewhere, the Author and the original source must also be properly acknowledged. </w:t>
      </w:r>
    </w:p>
    <w:p w14:paraId="2C48DB08" w14:textId="41F3826A" w:rsidR="000C5375" w:rsidRDefault="00CD7264" w:rsidP="00CD7264">
      <w:pPr>
        <w:pStyle w:val="a3"/>
        <w:spacing w:before="0" w:beforeAutospacing="0" w:afterAutospacing="0"/>
        <w:ind w:left="283" w:hangingChars="135" w:hanging="283"/>
        <w:jc w:val="both"/>
      </w:pPr>
      <w:r w:rsidRPr="00CD7264">
        <w:t xml:space="preserve">② </w:t>
      </w:r>
      <w:r>
        <w:rPr>
          <w:rFonts w:hint="eastAsia"/>
        </w:rPr>
        <w:t xml:space="preserve"> </w:t>
      </w:r>
      <w:r>
        <w:rPr>
          <w:noProof/>
        </w:rPr>
        <w:drawing>
          <wp:inline distT="0" distB="0" distL="0" distR="0" wp14:anchorId="35300495" wp14:editId="5AEBCCE6">
            <wp:extent cx="219075" cy="219075"/>
            <wp:effectExtent l="0" t="0" r="9525" b="9525"/>
            <wp:docPr id="3"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rFonts w:hint="eastAsia"/>
        </w:rPr>
        <w:t xml:space="preserve"> The Article may not be used for commercial purposes.</w:t>
      </w:r>
    </w:p>
    <w:p w14:paraId="5E0D5B78" w14:textId="77777777" w:rsidR="008F38C9" w:rsidRDefault="008F38C9" w:rsidP="00CD7264">
      <w:pPr>
        <w:pStyle w:val="a3"/>
        <w:spacing w:before="0" w:beforeAutospacing="0" w:afterAutospacing="0"/>
        <w:ind w:left="283" w:hangingChars="135" w:hanging="283"/>
        <w:jc w:val="both"/>
      </w:pPr>
    </w:p>
    <w:p w14:paraId="27AD8D8B" w14:textId="77777777" w:rsidR="008F38C9" w:rsidRPr="008F38C9" w:rsidRDefault="008F38C9" w:rsidP="00CD7264">
      <w:pPr>
        <w:pStyle w:val="a3"/>
        <w:spacing w:before="0" w:beforeAutospacing="0" w:afterAutospacing="0"/>
        <w:ind w:left="283" w:hangingChars="135" w:hanging="283"/>
        <w:jc w:val="both"/>
      </w:pPr>
    </w:p>
    <w:p w14:paraId="020795BF" w14:textId="77777777" w:rsidR="000C5375" w:rsidRDefault="000C5375">
      <w:pPr>
        <w:rPr>
          <w:sz w:val="10"/>
          <w:szCs w:val="10"/>
        </w:rPr>
      </w:pPr>
    </w:p>
    <w:tbl>
      <w:tblPr>
        <w:tblOverlap w:val="never"/>
        <w:tblW w:w="0" w:type="auto"/>
        <w:tblLook w:val="04A0" w:firstRow="1" w:lastRow="0" w:firstColumn="1" w:lastColumn="0" w:noHBand="0" w:noVBand="1"/>
      </w:tblPr>
      <w:tblGrid>
        <w:gridCol w:w="1153"/>
        <w:gridCol w:w="2672"/>
        <w:gridCol w:w="2268"/>
        <w:gridCol w:w="2693"/>
      </w:tblGrid>
      <w:tr w:rsidR="000C5375" w14:paraId="2B494E03" w14:textId="77777777">
        <w:trPr>
          <w:trHeight w:val="502"/>
        </w:trPr>
        <w:tc>
          <w:tcPr>
            <w:tcW w:w="11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14:paraId="78086E6D" w14:textId="77777777" w:rsidR="000C5375" w:rsidRDefault="000C5375">
            <w:pPr>
              <w:jc w:val="center"/>
            </w:pPr>
          </w:p>
        </w:tc>
        <w:tc>
          <w:tcPr>
            <w:tcW w:w="267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6815055" w14:textId="77777777" w:rsidR="000C5375" w:rsidRDefault="00000000">
            <w:pPr>
              <w:jc w:val="center"/>
            </w:pPr>
            <w:r>
              <w:rPr>
                <w:rFonts w:hint="eastAsia"/>
              </w:rPr>
              <w:t>Name</w:t>
            </w:r>
          </w:p>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9F3C86F" w14:textId="77777777" w:rsidR="000C5375" w:rsidRDefault="00000000">
            <w:pPr>
              <w:jc w:val="center"/>
            </w:pPr>
            <w:r>
              <w:rPr>
                <w:rFonts w:hint="eastAsia"/>
              </w:rPr>
              <w:t>Date</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85D3864" w14:textId="77777777" w:rsidR="000C5375" w:rsidRDefault="00000000">
            <w:pPr>
              <w:jc w:val="center"/>
            </w:pPr>
            <w:r>
              <w:rPr>
                <w:rFonts w:hint="eastAsia"/>
              </w:rPr>
              <w:t>Signature</w:t>
            </w:r>
          </w:p>
        </w:tc>
      </w:tr>
      <w:tr w:rsidR="000C5375" w14:paraId="2C025A0D" w14:textId="77777777">
        <w:trPr>
          <w:trHeight w:val="653"/>
        </w:trPr>
        <w:tc>
          <w:tcPr>
            <w:tcW w:w="11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642A255" w14:textId="77777777" w:rsidR="000C5375" w:rsidRDefault="00000000">
            <w:pPr>
              <w:jc w:val="center"/>
            </w:pPr>
            <w:r>
              <w:rPr>
                <w:rFonts w:hint="eastAsia"/>
              </w:rPr>
              <w:t>First Author</w:t>
            </w:r>
          </w:p>
        </w:tc>
        <w:tc>
          <w:tcPr>
            <w:tcW w:w="267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5A572B" w14:textId="77777777" w:rsidR="000C5375" w:rsidRDefault="000C5375"/>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5CEE09D" w14:textId="77777777" w:rsidR="000C5375" w:rsidRDefault="00000000">
            <w:pPr>
              <w:jc w:val="center"/>
            </w:pPr>
            <w:r>
              <w:rPr>
                <w:rFonts w:hint="eastAsia"/>
              </w:rPr>
              <w:t>YYYY-MM-DD</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C8BD8A0" w14:textId="77777777" w:rsidR="000C5375" w:rsidRDefault="000C5375"/>
        </w:tc>
      </w:tr>
      <w:tr w:rsidR="000C5375" w14:paraId="3D8738F9" w14:textId="77777777">
        <w:trPr>
          <w:trHeight w:val="653"/>
        </w:trPr>
        <w:tc>
          <w:tcPr>
            <w:tcW w:w="11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457C16" w14:textId="77777777" w:rsidR="000C5375" w:rsidRDefault="00000000">
            <w:pPr>
              <w:jc w:val="center"/>
            </w:pPr>
            <w:r>
              <w:rPr>
                <w:rFonts w:hint="eastAsia"/>
              </w:rPr>
              <w:t>Second Author</w:t>
            </w:r>
          </w:p>
        </w:tc>
        <w:tc>
          <w:tcPr>
            <w:tcW w:w="267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B65041" w14:textId="77777777" w:rsidR="000C5375" w:rsidRDefault="000C5375"/>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A31959F" w14:textId="77777777" w:rsidR="000C5375" w:rsidRDefault="00000000">
            <w:pPr>
              <w:jc w:val="center"/>
            </w:pPr>
            <w:r>
              <w:rPr>
                <w:rFonts w:hint="eastAsia"/>
              </w:rPr>
              <w:t>YYYY-MM-DD</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B45BD97" w14:textId="77777777" w:rsidR="000C5375" w:rsidRDefault="000C5375"/>
        </w:tc>
      </w:tr>
      <w:tr w:rsidR="000C5375" w14:paraId="5EBDC997" w14:textId="77777777">
        <w:trPr>
          <w:trHeight w:val="653"/>
        </w:trPr>
        <w:tc>
          <w:tcPr>
            <w:tcW w:w="11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A190B0" w14:textId="77777777" w:rsidR="000C5375" w:rsidRDefault="00000000">
            <w:pPr>
              <w:jc w:val="center"/>
            </w:pPr>
            <w:r>
              <w:rPr>
                <w:rFonts w:hint="eastAsia"/>
              </w:rPr>
              <w:t>Third Author</w:t>
            </w:r>
          </w:p>
        </w:tc>
        <w:tc>
          <w:tcPr>
            <w:tcW w:w="267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C385673" w14:textId="77777777" w:rsidR="000C5375" w:rsidRDefault="000C5375"/>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859618D" w14:textId="77777777" w:rsidR="000C5375" w:rsidRDefault="00000000">
            <w:pPr>
              <w:jc w:val="center"/>
            </w:pPr>
            <w:r>
              <w:rPr>
                <w:rFonts w:hint="eastAsia"/>
              </w:rPr>
              <w:t>YYYY-MM-DD</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004E05" w14:textId="77777777" w:rsidR="000C5375" w:rsidRDefault="000C5375"/>
        </w:tc>
      </w:tr>
      <w:tr w:rsidR="000C5375" w14:paraId="70756F23" w14:textId="77777777">
        <w:trPr>
          <w:trHeight w:val="653"/>
        </w:trPr>
        <w:tc>
          <w:tcPr>
            <w:tcW w:w="115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1EB9367" w14:textId="77777777" w:rsidR="000C5375" w:rsidRDefault="00000000">
            <w:pPr>
              <w:jc w:val="center"/>
            </w:pPr>
            <w:r>
              <w:rPr>
                <w:rFonts w:hint="eastAsia"/>
              </w:rPr>
              <w:t>Fourth Author</w:t>
            </w:r>
          </w:p>
        </w:tc>
        <w:tc>
          <w:tcPr>
            <w:tcW w:w="267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829F53" w14:textId="77777777" w:rsidR="000C5375" w:rsidRDefault="000C5375"/>
        </w:tc>
        <w:tc>
          <w:tcPr>
            <w:tcW w:w="226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2702E0" w14:textId="77777777" w:rsidR="000C5375" w:rsidRDefault="00000000">
            <w:pPr>
              <w:jc w:val="center"/>
            </w:pPr>
            <w:r>
              <w:rPr>
                <w:rFonts w:hint="eastAsia"/>
              </w:rPr>
              <w:t>YYYY-MM-DD</w:t>
            </w:r>
          </w:p>
        </w:tc>
        <w:tc>
          <w:tcPr>
            <w:tcW w:w="26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6A62F67" w14:textId="77777777" w:rsidR="000C5375" w:rsidRDefault="000C5375"/>
        </w:tc>
      </w:tr>
    </w:tbl>
    <w:p w14:paraId="6435810E" w14:textId="77777777" w:rsidR="00C8632F" w:rsidRDefault="00C8632F"/>
    <w:sectPr w:rsidR="00C8632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2621F"/>
    <w:multiLevelType w:val="hybridMultilevel"/>
    <w:tmpl w:val="107EFF22"/>
    <w:lvl w:ilvl="0" w:tplc="44B43178">
      <w:start w:val="1"/>
      <w:numFmt w:val="decimalEnclosedCircle"/>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688B56EC"/>
    <w:multiLevelType w:val="hybridMultilevel"/>
    <w:tmpl w:val="881C2076"/>
    <w:lvl w:ilvl="0" w:tplc="60EA44D8">
      <w:start w:val="1"/>
      <w:numFmt w:val="decimalEnclosedCircle"/>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262251736">
    <w:abstractNumId w:val="0"/>
  </w:num>
  <w:num w:numId="2" w16cid:durableId="1826387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264"/>
    <w:rsid w:val="000C5375"/>
    <w:rsid w:val="00303D1E"/>
    <w:rsid w:val="006F1556"/>
    <w:rsid w:val="008F38C9"/>
    <w:rsid w:val="00B60FAC"/>
    <w:rsid w:val="00C20B45"/>
    <w:rsid w:val="00C8632F"/>
    <w:rsid w:val="00CD7264"/>
    <w:rsid w:val="00D316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CC502"/>
  <w15:chartTrackingRefBased/>
  <w15:docId w15:val="{C4DD3FBD-06EE-46BE-B3F2-7A68E29A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굴림" w:eastAsia="굴림" w:hAnsi="굴림" w:cs="굴림"/>
      <w:sz w:val="24"/>
      <w:szCs w:val="24"/>
    </w:rPr>
  </w:style>
  <w:style w:type="paragraph" w:styleId="1">
    <w:name w:val="heading 1"/>
    <w:basedOn w:val="a"/>
    <w:link w:val="1Char"/>
    <w:uiPriority w:val="9"/>
    <w:qFormat/>
    <w:pPr>
      <w:spacing w:before="100" w:beforeAutospacing="1" w:after="100" w:afterAutospacing="1"/>
      <w:outlineLvl w:val="0"/>
    </w:pPr>
    <w:rPr>
      <w:b/>
      <w:bCs/>
      <w:kern w:val="36"/>
      <w:sz w:val="48"/>
      <w:szCs w:val="48"/>
    </w:rPr>
  </w:style>
  <w:style w:type="paragraph" w:styleId="2">
    <w:name w:val="heading 2"/>
    <w:basedOn w:val="a"/>
    <w:link w:val="2Char"/>
    <w:uiPriority w:val="9"/>
    <w:qFormat/>
    <w:pPr>
      <w:spacing w:before="100" w:beforeAutospacing="1" w:after="100" w:afterAutospacing="1"/>
      <w:outlineLvl w:val="1"/>
    </w:pPr>
    <w:rPr>
      <w:b/>
      <w:bCs/>
      <w:color w:val="00000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locked/>
    <w:rPr>
      <w:rFonts w:asciiTheme="majorHAnsi" w:eastAsiaTheme="majorEastAsia" w:hAnsiTheme="majorHAnsi" w:cstheme="majorBidi" w:hint="eastAsia"/>
      <w:color w:val="000000" w:themeColor="text1"/>
      <w:sz w:val="32"/>
      <w:szCs w:val="32"/>
    </w:rPr>
  </w:style>
  <w:style w:type="character" w:customStyle="1" w:styleId="2Char">
    <w:name w:val="제목 2 Char"/>
    <w:basedOn w:val="a0"/>
    <w:link w:val="2"/>
    <w:uiPriority w:val="9"/>
    <w:semiHidden/>
    <w:locked/>
    <w:rPr>
      <w:rFonts w:asciiTheme="majorHAnsi" w:eastAsiaTheme="majorEastAsia" w:hAnsiTheme="majorHAnsi" w:cstheme="majorBidi" w:hint="eastAsia"/>
      <w:color w:val="000000" w:themeColor="text1"/>
      <w:sz w:val="28"/>
      <w:szCs w:val="28"/>
    </w:rPr>
  </w:style>
  <w:style w:type="paragraph" w:customStyle="1" w:styleId="msonormal0">
    <w:name w:val="msonormal"/>
    <w:basedOn w:val="a"/>
    <w:uiPriority w:val="99"/>
    <w:semiHidden/>
    <w:pPr>
      <w:spacing w:before="100" w:beforeAutospacing="1" w:after="100" w:afterAutospacing="1"/>
    </w:pPr>
    <w:rPr>
      <w:sz w:val="21"/>
      <w:szCs w:val="21"/>
    </w:rPr>
  </w:style>
  <w:style w:type="paragraph" w:styleId="a3">
    <w:name w:val="Normal (Web)"/>
    <w:basedOn w:val="a"/>
    <w:uiPriority w:val="99"/>
    <w:semiHidden/>
    <w:unhideWhenUsed/>
    <w:pPr>
      <w:spacing w:before="100" w:beforeAutospacing="1" w:after="100" w:afterAutospacing="1"/>
    </w:pPr>
    <w:rPr>
      <w:sz w:val="21"/>
      <w:szCs w:val="21"/>
    </w:rPr>
  </w:style>
  <w:style w:type="paragraph" w:styleId="a4">
    <w:name w:val="List Paragraph"/>
    <w:basedOn w:val="a"/>
    <w:uiPriority w:val="34"/>
    <w:semiHidden/>
    <w:qFormat/>
    <w:pPr>
      <w:ind w:leftChars="400" w:left="800"/>
    </w:pPr>
  </w:style>
  <w:style w:type="paragraph" w:customStyle="1" w:styleId="sign">
    <w:name w:val="sign"/>
    <w:basedOn w:val="a"/>
    <w:uiPriority w:val="99"/>
    <w:semiHidden/>
    <w:pPr>
      <w:spacing w:before="100" w:beforeAutospacing="1" w:after="100" w:afterAutospacing="1"/>
      <w:jc w:val="center"/>
    </w:pPr>
  </w:style>
  <w:style w:type="character" w:styleId="a5">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2026-07-27T07:45:00Z</dcterms:created>
  <dcterms:modified xsi:type="dcterms:W3CDTF">2026-07-27T07:46:00Z</dcterms:modified>
</cp:coreProperties>
</file>